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63DEB">
      <w:pPr>
        <w:pStyle w:val="2"/>
        <w:keepNext w:val="0"/>
        <w:keepLines w:val="0"/>
        <w:widowControl/>
        <w:suppressLineNumbers w:val="0"/>
        <w:spacing w:before="0" w:beforeAutospacing="0" w:after="192" w:afterAutospacing="0"/>
        <w:ind w:right="0"/>
        <w:jc w:val="center"/>
        <w:rPr>
          <w:rFonts w:hint="eastAsia" w:ascii="方正小标宋简体" w:hAnsi="方正小标宋简体" w:eastAsia="方正小标宋简体" w:cs="方正小标宋简体"/>
          <w:b w:val="0"/>
          <w:bCs w:val="0"/>
          <w:i w:val="0"/>
          <w:iCs w:val="0"/>
          <w:caps w:val="0"/>
          <w:color w:val="auto"/>
          <w:spacing w:val="0"/>
          <w:kern w:val="2"/>
          <w:sz w:val="44"/>
          <w:szCs w:val="44"/>
          <w:shd w:val="clear" w:fill="FFFFFF"/>
          <w:lang w:val="en-US" w:eastAsia="zh-CN" w:bidi="ar-SA"/>
        </w:rPr>
      </w:pPr>
      <w:r>
        <w:rPr>
          <w:rFonts w:hint="eastAsia" w:ascii="方正小标宋简体" w:hAnsi="方正小标宋简体" w:eastAsia="方正小标宋简体" w:cs="方正小标宋简体"/>
          <w:b w:val="0"/>
          <w:bCs w:val="0"/>
          <w:i w:val="0"/>
          <w:iCs w:val="0"/>
          <w:caps w:val="0"/>
          <w:color w:val="auto"/>
          <w:spacing w:val="0"/>
          <w:kern w:val="2"/>
          <w:sz w:val="44"/>
          <w:szCs w:val="44"/>
          <w:shd w:val="clear" w:fill="FFFFFF"/>
          <w:lang w:val="en-US" w:eastAsia="zh-CN" w:bidi="ar-SA"/>
        </w:rPr>
        <w:t>关于推广小流量滴灌技术  推动高标准农田建设提质增效的建议</w:t>
      </w:r>
    </w:p>
    <w:p w14:paraId="6787AF74">
      <w:pPr>
        <w:pStyle w:val="3"/>
        <w:keepNext w:val="0"/>
        <w:keepLines w:val="0"/>
        <w:widowControl/>
        <w:suppressLineNumbers w:val="0"/>
        <w:spacing w:before="192" w:beforeAutospacing="0" w:after="192" w:afterAutospacing="0"/>
        <w:ind w:left="0" w:right="0"/>
        <w:jc w:val="center"/>
        <w:rPr>
          <w:rStyle w:val="6"/>
          <w:rFonts w:hint="default" w:ascii="仿宋_GB2312" w:hAnsi="仿宋_GB2312" w:eastAsia="仿宋_GB2312" w:cs="仿宋_GB2312"/>
          <w:b/>
          <w:bCs/>
          <w:i w:val="0"/>
          <w:iCs w:val="0"/>
          <w:caps w:val="0"/>
          <w:color w:val="auto"/>
          <w:spacing w:val="0"/>
          <w:sz w:val="32"/>
          <w:szCs w:val="32"/>
          <w:shd w:val="clear" w:fill="FFFFFF"/>
          <w:lang w:val="en-US" w:eastAsia="zh-CN"/>
        </w:rPr>
      </w:pPr>
      <w:r>
        <w:rPr>
          <w:rStyle w:val="6"/>
          <w:rFonts w:hint="eastAsia" w:ascii="仿宋_GB2312" w:hAnsi="仿宋_GB2312" w:eastAsia="仿宋_GB2312" w:cs="仿宋_GB2312"/>
          <w:b/>
          <w:bCs/>
          <w:i w:val="0"/>
          <w:iCs w:val="0"/>
          <w:caps w:val="0"/>
          <w:color w:val="auto"/>
          <w:spacing w:val="0"/>
          <w:sz w:val="32"/>
          <w:szCs w:val="32"/>
          <w:shd w:val="clear" w:fill="FFFFFF"/>
          <w:lang w:val="en-US" w:eastAsia="zh-CN"/>
        </w:rPr>
        <w:t>乃林镇代表团姚仲军</w:t>
      </w:r>
    </w:p>
    <w:p w14:paraId="5F749F40">
      <w:pPr>
        <w:pStyle w:val="3"/>
        <w:keepNext w:val="0"/>
        <w:keepLines w:val="0"/>
        <w:widowControl/>
        <w:suppressLineNumbers w:val="0"/>
        <w:spacing w:before="192" w:beforeAutospacing="0" w:after="192" w:afterAutospacing="0"/>
        <w:ind w:left="0" w:right="0"/>
        <w:rPr>
          <w:rFonts w:hint="eastAsia" w:ascii="仿宋_GB2312" w:hAnsi="仿宋_GB2312" w:eastAsia="仿宋_GB2312" w:cs="仿宋_GB2312"/>
          <w:color w:val="auto"/>
          <w:sz w:val="32"/>
          <w:szCs w:val="32"/>
        </w:rPr>
      </w:pPr>
      <w:r>
        <w:rPr>
          <w:rStyle w:val="6"/>
          <w:rFonts w:hint="eastAsia" w:ascii="仿宋_GB2312" w:hAnsi="仿宋_GB2312" w:eastAsia="仿宋_GB2312" w:cs="仿宋_GB2312"/>
          <w:b/>
          <w:bCs/>
          <w:i w:val="0"/>
          <w:iCs w:val="0"/>
          <w:caps w:val="0"/>
          <w:color w:val="auto"/>
          <w:spacing w:val="0"/>
          <w:sz w:val="32"/>
          <w:szCs w:val="32"/>
          <w:shd w:val="clear" w:fill="FFFFFF"/>
        </w:rPr>
        <w:t>案由：</w:t>
      </w:r>
    </w:p>
    <w:p w14:paraId="09AA6FC1">
      <w:pPr>
        <w:pStyle w:val="3"/>
        <w:keepNext w:val="0"/>
        <w:keepLines w:val="0"/>
        <w:widowControl/>
        <w:suppressLineNumbers w:val="0"/>
        <w:spacing w:before="192" w:beforeAutospacing="0" w:after="192" w:afterAutospacing="0"/>
        <w:ind w:left="0" w:right="0" w:firstLine="600" w:firstLineChars="200"/>
        <w:rPr>
          <w:rFonts w:hint="eastAsia" w:ascii="仿宋_GB2312" w:hAnsi="仿宋_GB2312" w:eastAsia="仿宋_GB2312" w:cs="仿宋_GB2312"/>
          <w:color w:val="auto"/>
          <w:sz w:val="30"/>
          <w:szCs w:val="30"/>
        </w:rPr>
      </w:pPr>
      <w:r>
        <w:rPr>
          <w:rFonts w:hint="eastAsia" w:ascii="仿宋_GB2312" w:hAnsi="仿宋_GB2312" w:eastAsia="仿宋_GB2312" w:cs="仿宋_GB2312"/>
          <w:i w:val="0"/>
          <w:iCs w:val="0"/>
          <w:caps w:val="0"/>
          <w:color w:val="auto"/>
          <w:spacing w:val="0"/>
          <w:sz w:val="30"/>
          <w:szCs w:val="30"/>
          <w:shd w:val="clear" w:fill="FFFFFF"/>
        </w:rPr>
        <w:t>水资源是保障国家粮食安全的战略性基础资源。当前，我国农业用水占总用水量的比重仍较高，而水资源时空分布不均、农业灌溉效率不高等问题依然突出，严重制约了高标准农田综合生产能力的持续提升和农业的可持续发展。特别是在干旱半干旱地区，农业发展与水资源短缺的矛盾日益尖锐。因此，推广以“小流量滴灌”为代表的精准高效节水灌溉技术，并将其作为高标准农田建设的核心标准，是破解水资源瓶颈、实现“藏粮于地、藏粮于技”战略的关键举措，具有重大的现实意义和紧迫性。</w:t>
      </w:r>
    </w:p>
    <w:p w14:paraId="1CC34FCB">
      <w:pPr>
        <w:pStyle w:val="3"/>
        <w:keepNext w:val="0"/>
        <w:keepLines w:val="0"/>
        <w:widowControl/>
        <w:suppressLineNumbers w:val="0"/>
        <w:spacing w:before="192" w:beforeAutospacing="0" w:after="192" w:afterAutospacing="0"/>
        <w:ind w:left="0" w:right="0"/>
        <w:rPr>
          <w:rFonts w:hint="eastAsia" w:ascii="仿宋_GB2312" w:hAnsi="仿宋_GB2312" w:eastAsia="仿宋_GB2312" w:cs="仿宋_GB2312"/>
          <w:color w:val="auto"/>
          <w:sz w:val="30"/>
          <w:szCs w:val="30"/>
        </w:rPr>
      </w:pPr>
      <w:r>
        <w:rPr>
          <w:rStyle w:val="6"/>
          <w:rFonts w:hint="eastAsia" w:ascii="仿宋_GB2312" w:hAnsi="仿宋_GB2312" w:eastAsia="仿宋_GB2312" w:cs="仿宋_GB2312"/>
          <w:b/>
          <w:bCs/>
          <w:i w:val="0"/>
          <w:iCs w:val="0"/>
          <w:caps w:val="0"/>
          <w:color w:val="auto"/>
          <w:spacing w:val="0"/>
          <w:sz w:val="30"/>
          <w:szCs w:val="30"/>
          <w:shd w:val="clear" w:fill="FFFFFF"/>
        </w:rPr>
        <w:t>一、 现状与问题</w:t>
      </w:r>
    </w:p>
    <w:p w14:paraId="63BCFA9F">
      <w:pPr>
        <w:pStyle w:val="3"/>
        <w:keepNext w:val="0"/>
        <w:keepLines w:val="0"/>
        <w:widowControl/>
        <w:suppressLineNumbers w:val="0"/>
        <w:spacing w:before="192" w:beforeAutospacing="0" w:after="192" w:afterAutospacing="0"/>
        <w:ind w:left="0" w:right="0" w:firstLine="600" w:firstLineChars="200"/>
        <w:rPr>
          <w:rFonts w:hint="eastAsia" w:ascii="仿宋_GB2312" w:hAnsi="仿宋_GB2312" w:eastAsia="仿宋_GB2312" w:cs="仿宋_GB2312"/>
          <w:color w:val="auto"/>
          <w:sz w:val="30"/>
          <w:szCs w:val="30"/>
        </w:rPr>
      </w:pPr>
      <w:r>
        <w:rPr>
          <w:rFonts w:hint="eastAsia" w:ascii="仿宋_GB2312" w:hAnsi="仿宋_GB2312" w:eastAsia="仿宋_GB2312" w:cs="仿宋_GB2312"/>
          <w:i w:val="0"/>
          <w:iCs w:val="0"/>
          <w:caps w:val="0"/>
          <w:color w:val="auto"/>
          <w:spacing w:val="0"/>
          <w:sz w:val="30"/>
          <w:szCs w:val="30"/>
          <w:shd w:val="clear" w:fill="FFFFFF"/>
        </w:rPr>
        <w:t>近年来，</w:t>
      </w:r>
      <w:r>
        <w:rPr>
          <w:rFonts w:hint="eastAsia" w:ascii="仿宋_GB2312" w:hAnsi="仿宋_GB2312" w:eastAsia="仿宋_GB2312" w:cs="仿宋_GB2312"/>
          <w:i w:val="0"/>
          <w:iCs w:val="0"/>
          <w:caps w:val="0"/>
          <w:color w:val="auto"/>
          <w:spacing w:val="0"/>
          <w:sz w:val="30"/>
          <w:szCs w:val="30"/>
          <w:shd w:val="clear" w:fill="FFFFFF"/>
          <w:lang w:eastAsia="zh-CN"/>
        </w:rPr>
        <w:t>我旗</w:t>
      </w:r>
      <w:r>
        <w:rPr>
          <w:rFonts w:hint="eastAsia" w:ascii="仿宋_GB2312" w:hAnsi="仿宋_GB2312" w:eastAsia="仿宋_GB2312" w:cs="仿宋_GB2312"/>
          <w:i w:val="0"/>
          <w:iCs w:val="0"/>
          <w:caps w:val="0"/>
          <w:color w:val="auto"/>
          <w:spacing w:val="0"/>
          <w:sz w:val="30"/>
          <w:szCs w:val="30"/>
          <w:shd w:val="clear" w:fill="FFFFFF"/>
        </w:rPr>
        <w:t>大力推进高标准农田建设，高效节水灌溉面积持续扩大，取得了显著成效。然而，在推广以滴灌为代表的节水技术，尤其是在高标准农田建设中系统集成小流量、长距离、智能化等先进滴灌技术方面，</w:t>
      </w:r>
      <w:r>
        <w:rPr>
          <w:rFonts w:hint="eastAsia" w:ascii="仿宋_GB2312" w:hAnsi="仿宋_GB2312" w:eastAsia="仿宋_GB2312" w:cs="仿宋_GB2312"/>
          <w:i w:val="0"/>
          <w:iCs w:val="0"/>
          <w:caps w:val="0"/>
          <w:color w:val="auto"/>
          <w:spacing w:val="0"/>
          <w:sz w:val="30"/>
          <w:szCs w:val="30"/>
          <w:shd w:val="clear" w:fill="FFFFFF"/>
          <w:lang w:eastAsia="zh-CN"/>
        </w:rPr>
        <w:t>还没有进行尝试，存在着</w:t>
      </w:r>
      <w:r>
        <w:rPr>
          <w:rFonts w:hint="eastAsia" w:ascii="仿宋_GB2312" w:hAnsi="仿宋_GB2312" w:eastAsia="仿宋_GB2312" w:cs="仿宋_GB2312"/>
          <w:i w:val="0"/>
          <w:iCs w:val="0"/>
          <w:caps w:val="0"/>
          <w:color w:val="auto"/>
          <w:spacing w:val="0"/>
          <w:sz w:val="30"/>
          <w:szCs w:val="30"/>
          <w:shd w:val="clear" w:fill="FFFFFF"/>
        </w:rPr>
        <w:t>技术认知与</w:t>
      </w:r>
      <w:r>
        <w:rPr>
          <w:rFonts w:hint="eastAsia" w:ascii="仿宋_GB2312" w:hAnsi="仿宋_GB2312" w:eastAsia="仿宋_GB2312" w:cs="仿宋_GB2312"/>
          <w:i w:val="0"/>
          <w:iCs w:val="0"/>
          <w:caps w:val="0"/>
          <w:color w:val="auto"/>
          <w:spacing w:val="0"/>
          <w:sz w:val="30"/>
          <w:szCs w:val="30"/>
          <w:shd w:val="clear" w:fill="FFFFFF"/>
          <w:lang w:eastAsia="zh-CN"/>
        </w:rPr>
        <w:t>示范推广的缺乏。</w:t>
      </w:r>
      <w:r>
        <w:rPr>
          <w:rFonts w:hint="eastAsia" w:ascii="仿宋_GB2312" w:hAnsi="仿宋_GB2312" w:eastAsia="仿宋_GB2312" w:cs="仿宋_GB2312"/>
          <w:i w:val="0"/>
          <w:iCs w:val="0"/>
          <w:caps w:val="0"/>
          <w:color w:val="auto"/>
          <w:spacing w:val="0"/>
          <w:sz w:val="30"/>
          <w:szCs w:val="30"/>
          <w:shd w:val="clear" w:fill="FFFFFF"/>
        </w:rPr>
        <w:t>当前，对于滴灌技术的认知多停留在“有无”层面，对其内在的技术迭代，特别是代表国际先进水平的“小流量、高频次”灌溉模式认知不足。小流量滴灌通过更低的灌水器流量（如0.</w:t>
      </w:r>
      <w:r>
        <w:rPr>
          <w:rFonts w:hint="eastAsia" w:ascii="仿宋_GB2312" w:hAnsi="仿宋_GB2312" w:eastAsia="仿宋_GB2312" w:cs="仿宋_GB2312"/>
          <w:i w:val="0"/>
          <w:iCs w:val="0"/>
          <w:caps w:val="0"/>
          <w:color w:val="auto"/>
          <w:spacing w:val="0"/>
          <w:sz w:val="30"/>
          <w:szCs w:val="30"/>
          <w:shd w:val="clear" w:fill="FFFFFF"/>
          <w:lang w:val="en-US" w:eastAsia="zh-CN"/>
        </w:rPr>
        <w:t>6</w:t>
      </w:r>
      <w:r>
        <w:rPr>
          <w:rFonts w:hint="eastAsia" w:ascii="仿宋_GB2312" w:hAnsi="仿宋_GB2312" w:eastAsia="仿宋_GB2312" w:cs="仿宋_GB2312"/>
          <w:i w:val="0"/>
          <w:iCs w:val="0"/>
          <w:caps w:val="0"/>
          <w:color w:val="auto"/>
          <w:spacing w:val="0"/>
          <w:sz w:val="30"/>
          <w:szCs w:val="30"/>
          <w:shd w:val="clear" w:fill="FFFFFF"/>
        </w:rPr>
        <w:t>-1.0升/小时）、更高的灌水均匀度，能够实现水肥的极致精准供给，显著减少深层渗漏和蒸发损失</w:t>
      </w:r>
      <w:r>
        <w:rPr>
          <w:rFonts w:hint="eastAsia" w:ascii="仿宋_GB2312" w:hAnsi="仿宋_GB2312" w:eastAsia="仿宋_GB2312" w:cs="仿宋_GB2312"/>
          <w:i w:val="0"/>
          <w:iCs w:val="0"/>
          <w:caps w:val="0"/>
          <w:color w:val="auto"/>
          <w:spacing w:val="0"/>
          <w:sz w:val="30"/>
          <w:szCs w:val="30"/>
          <w:shd w:val="clear" w:fill="FFFFFF"/>
          <w:lang w:eastAsia="zh-CN"/>
        </w:rPr>
        <w:t>。目前，我旗采用的滴灌器流量在</w:t>
      </w:r>
      <w:r>
        <w:rPr>
          <w:rFonts w:hint="eastAsia" w:ascii="仿宋_GB2312" w:hAnsi="仿宋_GB2312" w:eastAsia="仿宋_GB2312" w:cs="仿宋_GB2312"/>
          <w:i w:val="0"/>
          <w:iCs w:val="0"/>
          <w:caps w:val="0"/>
          <w:color w:val="auto"/>
          <w:spacing w:val="0"/>
          <w:sz w:val="30"/>
          <w:szCs w:val="30"/>
          <w:shd w:val="clear" w:fill="FFFFFF"/>
          <w:lang w:val="en-US" w:eastAsia="zh-CN"/>
        </w:rPr>
        <w:t>2-3升/小时，为确保滴灌的均匀度，每50-60米，就得留一个出水口，而小流量滴灌，可延长至150-300米，如此，既减少了分支管道的用量，又可大大减轻农民的劳动强度。</w:t>
      </w:r>
    </w:p>
    <w:p w14:paraId="1C89C235">
      <w:pPr>
        <w:pStyle w:val="3"/>
        <w:keepNext w:val="0"/>
        <w:keepLines w:val="0"/>
        <w:widowControl/>
        <w:numPr>
          <w:ilvl w:val="0"/>
          <w:numId w:val="1"/>
        </w:numPr>
        <w:suppressLineNumbers w:val="0"/>
        <w:spacing w:before="192" w:beforeAutospacing="0" w:after="192" w:afterAutospacing="0"/>
        <w:ind w:left="0" w:right="0"/>
        <w:rPr>
          <w:rStyle w:val="6"/>
          <w:rFonts w:hint="eastAsia" w:ascii="仿宋_GB2312" w:hAnsi="仿宋_GB2312" w:eastAsia="仿宋_GB2312" w:cs="仿宋_GB2312"/>
          <w:b/>
          <w:bCs/>
          <w:i w:val="0"/>
          <w:iCs w:val="0"/>
          <w:caps w:val="0"/>
          <w:color w:val="auto"/>
          <w:spacing w:val="0"/>
          <w:sz w:val="30"/>
          <w:szCs w:val="30"/>
          <w:shd w:val="clear" w:fill="FFFFFF"/>
        </w:rPr>
      </w:pPr>
      <w:r>
        <w:rPr>
          <w:rStyle w:val="6"/>
          <w:rFonts w:hint="eastAsia" w:ascii="仿宋_GB2312" w:hAnsi="仿宋_GB2312" w:eastAsia="仿宋_GB2312" w:cs="仿宋_GB2312"/>
          <w:b/>
          <w:bCs/>
          <w:i w:val="0"/>
          <w:iCs w:val="0"/>
          <w:caps w:val="0"/>
          <w:color w:val="auto"/>
          <w:spacing w:val="0"/>
          <w:sz w:val="30"/>
          <w:szCs w:val="30"/>
          <w:shd w:val="clear" w:fill="FFFFFF"/>
        </w:rPr>
        <w:t>建议</w:t>
      </w:r>
    </w:p>
    <w:p w14:paraId="55C6D459">
      <w:pPr>
        <w:pStyle w:val="3"/>
        <w:keepNext w:val="0"/>
        <w:keepLines w:val="0"/>
        <w:widowControl/>
        <w:numPr>
          <w:ilvl w:val="0"/>
          <w:numId w:val="0"/>
        </w:numPr>
        <w:suppressLineNumbers w:val="0"/>
        <w:spacing w:before="192" w:beforeAutospacing="0" w:after="192" w:afterAutospacing="0"/>
        <w:ind w:right="0" w:rightChars="0" w:firstLine="600" w:firstLineChars="200"/>
        <w:rPr>
          <w:rFonts w:hint="eastAsia" w:ascii="仿宋_GB2312" w:hAnsi="仿宋_GB2312" w:eastAsia="仿宋_GB2312" w:cs="仿宋_GB2312"/>
        </w:rPr>
      </w:pPr>
      <w:r>
        <w:rPr>
          <w:rFonts w:hint="eastAsia" w:ascii="仿宋_GB2312" w:hAnsi="仿宋_GB2312" w:eastAsia="仿宋_GB2312" w:cs="仿宋_GB2312"/>
          <w:i w:val="0"/>
          <w:iCs w:val="0"/>
          <w:caps w:val="0"/>
          <w:color w:val="auto"/>
          <w:spacing w:val="0"/>
          <w:sz w:val="30"/>
          <w:szCs w:val="30"/>
          <w:shd w:val="clear" w:fill="FFFFFF"/>
        </w:rPr>
        <w:t>为将小流量滴灌技术真正打造成高标准农田的“标配”，实现节水、增产、增效的协同发展，特提出以下建议：</w:t>
      </w:r>
      <w:r>
        <w:rPr>
          <w:rFonts w:hint="eastAsia" w:ascii="仿宋_GB2312" w:hAnsi="仿宋_GB2312" w:eastAsia="仿宋_GB2312" w:cs="仿宋_GB2312"/>
          <w:i w:val="0"/>
          <w:iCs w:val="0"/>
          <w:caps w:val="0"/>
          <w:color w:val="auto"/>
          <w:spacing w:val="0"/>
          <w:sz w:val="30"/>
          <w:szCs w:val="30"/>
          <w:shd w:val="clear" w:fill="FFFFFF"/>
          <w:lang w:eastAsia="zh-CN"/>
        </w:rPr>
        <w:t>在适宜地区小面积进行技术引进示范，技术成熟后，</w:t>
      </w:r>
      <w:r>
        <w:rPr>
          <w:rFonts w:hint="eastAsia" w:ascii="仿宋_GB2312" w:hAnsi="仿宋_GB2312" w:eastAsia="仿宋_GB2312" w:cs="仿宋_GB2312"/>
          <w:i w:val="0"/>
          <w:iCs w:val="0"/>
          <w:caps w:val="0"/>
          <w:color w:val="auto"/>
          <w:spacing w:val="0"/>
          <w:sz w:val="30"/>
          <w:szCs w:val="30"/>
          <w:shd w:val="clear" w:fill="FFFFFF"/>
        </w:rPr>
        <w:t>将“小流量”（如额定流量≤1.2升/小时）、“高均匀度”（如灌水均匀系数≥95%）、“长距离铺设”（如单根滴灌带极限铺设长度≥150米）等关键性能指标纳入高标准农田建设。</w:t>
      </w:r>
    </w:p>
    <w:p w14:paraId="58FCB3F4">
      <w:pPr>
        <w:pStyle w:val="3"/>
        <w:keepNext w:val="0"/>
        <w:keepLines w:val="0"/>
        <w:widowControl/>
        <w:suppressLineNumbers w:val="0"/>
        <w:spacing w:before="0" w:beforeAutospacing="0" w:after="0" w:afterAutospacing="0"/>
        <w:ind w:left="0" w:right="0" w:firstLine="600" w:firstLineChars="200"/>
        <w:rPr>
          <w:rFonts w:hint="eastAsia" w:ascii="仿宋_GB2312" w:hAnsi="仿宋_GB2312" w:eastAsia="仿宋_GB2312" w:cs="仿宋_GB2312"/>
          <w:i w:val="0"/>
          <w:iCs w:val="0"/>
          <w:caps w:val="0"/>
          <w:color w:val="auto"/>
          <w:spacing w:val="0"/>
          <w:sz w:val="30"/>
          <w:szCs w:val="30"/>
          <w:shd w:val="clear" w:fill="FFFFFF"/>
        </w:rPr>
      </w:pPr>
      <w:r>
        <w:rPr>
          <w:rFonts w:hint="eastAsia" w:ascii="仿宋_GB2312" w:hAnsi="仿宋_GB2312" w:eastAsia="仿宋_GB2312" w:cs="仿宋_GB2312"/>
          <w:i w:val="0"/>
          <w:iCs w:val="0"/>
          <w:caps w:val="0"/>
          <w:color w:val="auto"/>
          <w:spacing w:val="0"/>
          <w:sz w:val="30"/>
          <w:szCs w:val="30"/>
          <w:shd w:val="clear" w:fill="FFFFFF"/>
        </w:rPr>
        <w:t>总结：推广小流量滴灌技术是推动高标准农田建设从“规模扩张”向“质量提升与效益发挥”转型的</w:t>
      </w:r>
      <w:r>
        <w:rPr>
          <w:rFonts w:hint="eastAsia" w:ascii="仿宋_GB2312" w:hAnsi="仿宋_GB2312" w:eastAsia="仿宋_GB2312" w:cs="仿宋_GB2312"/>
          <w:i w:val="0"/>
          <w:iCs w:val="0"/>
          <w:caps w:val="0"/>
          <w:color w:val="auto"/>
          <w:spacing w:val="0"/>
          <w:sz w:val="30"/>
          <w:szCs w:val="30"/>
          <w:shd w:val="clear" w:fill="FFFFFF"/>
          <w:lang w:eastAsia="zh-CN"/>
        </w:rPr>
        <w:t>关键</w:t>
      </w:r>
      <w:r>
        <w:rPr>
          <w:rFonts w:hint="eastAsia" w:ascii="仿宋_GB2312" w:hAnsi="仿宋_GB2312" w:eastAsia="仿宋_GB2312" w:cs="仿宋_GB2312"/>
          <w:i w:val="0"/>
          <w:iCs w:val="0"/>
          <w:caps w:val="0"/>
          <w:color w:val="auto"/>
          <w:spacing w:val="0"/>
          <w:sz w:val="30"/>
          <w:szCs w:val="30"/>
          <w:shd w:val="clear" w:fill="FFFFFF"/>
        </w:rPr>
        <w:t>。必须通过标准引领、模式创新、</w:t>
      </w:r>
      <w:bookmarkStart w:id="0" w:name="_GoBack"/>
      <w:bookmarkEnd w:id="0"/>
      <w:r>
        <w:rPr>
          <w:rFonts w:hint="eastAsia" w:ascii="仿宋_GB2312" w:hAnsi="仿宋_GB2312" w:eastAsia="仿宋_GB2312" w:cs="仿宋_GB2312"/>
          <w:i w:val="0"/>
          <w:iCs w:val="0"/>
          <w:caps w:val="0"/>
          <w:color w:val="auto"/>
          <w:spacing w:val="0"/>
          <w:sz w:val="30"/>
          <w:szCs w:val="30"/>
          <w:shd w:val="clear" w:fill="FFFFFF"/>
        </w:rPr>
        <w:t>监管护航</w:t>
      </w:r>
      <w:r>
        <w:rPr>
          <w:rFonts w:hint="eastAsia" w:ascii="仿宋_GB2312" w:hAnsi="仿宋_GB2312" w:eastAsia="仿宋_GB2312" w:cs="仿宋_GB2312"/>
          <w:i w:val="0"/>
          <w:iCs w:val="0"/>
          <w:caps w:val="0"/>
          <w:color w:val="auto"/>
          <w:spacing w:val="0"/>
          <w:sz w:val="30"/>
          <w:szCs w:val="30"/>
          <w:shd w:val="clear" w:fill="FFFFFF"/>
          <w:lang w:eastAsia="zh-CN"/>
        </w:rPr>
        <w:t>等</w:t>
      </w:r>
      <w:r>
        <w:rPr>
          <w:rFonts w:hint="eastAsia" w:ascii="仿宋_GB2312" w:hAnsi="仿宋_GB2312" w:eastAsia="仿宋_GB2312" w:cs="仿宋_GB2312"/>
          <w:i w:val="0"/>
          <w:iCs w:val="0"/>
          <w:caps w:val="0"/>
          <w:color w:val="auto"/>
          <w:spacing w:val="0"/>
          <w:sz w:val="30"/>
          <w:szCs w:val="30"/>
          <w:shd w:val="clear" w:fill="FFFFFF"/>
        </w:rPr>
        <w:t>多管齐下，系统施策，才能将这项关键技术扎实地铺展在广袤田野上，为牢牢端稳中国饭碗、保障国家水安全和生态安全构筑坚实根基。</w:t>
      </w:r>
    </w:p>
    <w:p w14:paraId="69454DFC">
      <w:pPr>
        <w:pStyle w:val="3"/>
        <w:keepNext w:val="0"/>
        <w:keepLines w:val="0"/>
        <w:widowControl/>
        <w:suppressLineNumbers w:val="0"/>
        <w:spacing w:before="0" w:beforeAutospacing="0" w:after="0" w:afterAutospacing="0"/>
        <w:ind w:left="0" w:right="0"/>
        <w:rPr>
          <w:rFonts w:hint="eastAsia" w:ascii="仿宋_GB2312" w:hAnsi="仿宋_GB2312" w:eastAsia="仿宋_GB2312" w:cs="仿宋_GB2312"/>
          <w:i w:val="0"/>
          <w:iCs w:val="0"/>
          <w:caps w:val="0"/>
          <w:color w:val="auto"/>
          <w:spacing w:val="0"/>
          <w:sz w:val="30"/>
          <w:szCs w:val="30"/>
          <w:shd w:val="clear" w:fill="FFFFFF"/>
        </w:rPr>
      </w:pPr>
      <w:r>
        <w:rPr>
          <w:rFonts w:hint="eastAsia" w:ascii="仿宋_GB2312" w:hAnsi="仿宋_GB2312" w:eastAsia="仿宋_GB2312" w:cs="仿宋_GB2312"/>
          <w:i w:val="0"/>
          <w:iCs w:val="0"/>
          <w:caps w:val="0"/>
          <w:color w:val="auto"/>
          <w:spacing w:val="0"/>
          <w:sz w:val="30"/>
          <w:szCs w:val="30"/>
          <w:shd w:val="clear" w:fill="FFFFFF"/>
          <w:lang w:val="en-US" w:eastAsia="zh-CN"/>
        </w:rPr>
        <w:drawing>
          <wp:inline distT="0" distB="0" distL="114300" distR="114300">
            <wp:extent cx="304800" cy="3048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235930D6">
      <w:pPr>
        <w:keepNext w:val="0"/>
        <w:keepLines w:val="0"/>
        <w:widowControl/>
        <w:suppressLineNumbers w:val="0"/>
        <w:pBdr>
          <w:top w:val="none" w:color="auto" w:sz="0" w:space="0"/>
          <w:bottom w:val="none" w:color="auto" w:sz="0" w:space="0"/>
        </w:pBdr>
        <w:shd w:val="clear" w:fill="FFFFFF"/>
        <w:spacing w:before="192" w:beforeAutospacing="0"/>
        <w:ind w:left="24" w:firstLine="0"/>
        <w:jc w:val="left"/>
        <w:rPr>
          <w:rFonts w:hint="eastAsia" w:ascii="仿宋_GB2312" w:hAnsi="仿宋_GB2312" w:eastAsia="仿宋_GB2312" w:cs="仿宋_GB2312"/>
          <w:i w:val="0"/>
          <w:iCs w:val="0"/>
          <w:caps w:val="0"/>
          <w:color w:val="800080"/>
          <w:spacing w:val="0"/>
          <w:sz w:val="16"/>
          <w:szCs w:val="16"/>
        </w:rPr>
      </w:pPr>
      <w:r>
        <w:rPr>
          <w:rFonts w:hint="eastAsia" w:ascii="仿宋_GB2312" w:hAnsi="仿宋_GB2312" w:eastAsia="仿宋_GB2312" w:cs="仿宋_GB2312"/>
          <w:i w:val="0"/>
          <w:iCs w:val="0"/>
          <w:caps w:val="0"/>
          <w:color w:val="800080"/>
          <w:spacing w:val="0"/>
          <w:kern w:val="0"/>
          <w:sz w:val="16"/>
          <w:szCs w:val="16"/>
          <w:shd w:val="clear" w:fill="FFFFFF"/>
          <w:lang w:val="en-US" w:eastAsia="zh-CN" w:bidi="ar"/>
        </w:rPr>
        <w:drawing>
          <wp:inline distT="0" distB="0" distL="114300" distR="114300">
            <wp:extent cx="304800" cy="3048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3850E004">
      <w:pPr>
        <w:rPr>
          <w:rFonts w:hint="eastAsia" w:ascii="仿宋_GB2312" w:hAnsi="仿宋_GB2312" w:eastAsia="仿宋_GB2312" w:cs="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ar(--dsw-font-markdown-bas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DF390B"/>
    <w:multiLevelType w:val="singleLevel"/>
    <w:tmpl w:val="A2DF390B"/>
    <w:lvl w:ilvl="0" w:tentative="0">
      <w:start w:val="2"/>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F733E5"/>
    <w:rsid w:val="09DF1D71"/>
    <w:rsid w:val="09F733E5"/>
    <w:rsid w:val="0BD11DD3"/>
    <w:rsid w:val="47193871"/>
    <w:rsid w:val="4E6B0568"/>
    <w:rsid w:val="6E2E2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rPr>
      <w:sz w:val="24"/>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861</Words>
  <Characters>888</Characters>
  <Lines>0</Lines>
  <Paragraphs>0</Paragraphs>
  <TotalTime>345</TotalTime>
  <ScaleCrop>false</ScaleCrop>
  <LinksUpToDate>false</LinksUpToDate>
  <CharactersWithSpaces>891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2026-01-24T03:23:00Z</dcterms:created>
  <dc:creator>我心飞扬</dc:creator>
  <cp:lastModifiedBy>Red</cp:lastModifiedBy>
  <dcterms:modified xsi:type="dcterms:W3CDTF">2026-01-27T01:00:53Z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F067941B73E542338A367EBA30BE1E1E_13</vt:lpwstr>
  </property>
  <property fmtid="{D5CDD505-2E9C-101B-9397-08002B2CF9AE}" pid="4" name="KSOTemplateDocerSaveRecord">
    <vt:lpwstr>eyJoZGlkIjoiM2JlNmJlNjMwMDUzZWFjMjZmOWZlNDk3OWRiNWEwNGYiLCJ1c2VySWQiOiIzMTc4NjQ3MTYifQ==</vt:lpwstr>
  </property>
</Properties>
</file>